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美国普渡大学Calumet校区4+0.5+1交流项目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一、访学计划具体内容</w:t>
      </w:r>
    </w:p>
    <w:p>
      <w:pPr>
        <w:pStyle w:val="2"/>
        <w:numPr>
          <w:ilvl w:val="0"/>
          <w:numId w:val="1"/>
        </w:numPr>
        <w:spacing w:beforeLines="50" w:beforeAutospacing="0" w:afterLines="50" w:afterAutospacing="0"/>
        <w:ind w:left="426" w:firstLine="141"/>
        <w:rPr>
          <w:rFonts w:eastAsia="宋体"/>
        </w:rPr>
      </w:pPr>
      <w:r>
        <w:rPr>
          <w:rFonts w:eastAsia="宋体"/>
        </w:rPr>
        <w:t>在学生自愿申请的基础上</w:t>
      </w:r>
      <w:r>
        <w:t xml:space="preserve">, </w:t>
      </w:r>
      <w:r>
        <w:rPr>
          <w:rFonts w:eastAsia="宋体"/>
        </w:rPr>
        <w:t>从</w:t>
      </w:r>
      <w:r>
        <w:rPr>
          <w:rFonts w:hint="eastAsia" w:eastAsia="宋体"/>
          <w:lang w:eastAsia="zh-CN"/>
        </w:rPr>
        <w:t>我</w:t>
      </w:r>
      <w:bookmarkStart w:id="0" w:name="_GoBack"/>
      <w:bookmarkEnd w:id="0"/>
      <w:r>
        <w:rPr>
          <w:rFonts w:eastAsia="宋体"/>
        </w:rPr>
        <w:t>校本科</w:t>
      </w:r>
      <w:r>
        <w:rPr>
          <w:rFonts w:hint="eastAsia" w:eastAsia="宋体"/>
        </w:rPr>
        <w:t>四</w:t>
      </w:r>
      <w:r>
        <w:rPr>
          <w:rFonts w:eastAsia="宋体"/>
        </w:rPr>
        <w:t>年级学生中选拔品学兼优者参加赴美访学计划</w:t>
      </w:r>
    </w:p>
    <w:p>
      <w:pPr>
        <w:pStyle w:val="2"/>
        <w:numPr>
          <w:ilvl w:val="0"/>
          <w:numId w:val="1"/>
        </w:numPr>
        <w:spacing w:beforeLines="50" w:beforeAutospacing="0" w:afterLines="50" w:afterAutospacing="0"/>
        <w:ind w:left="426" w:firstLine="147"/>
        <w:rPr>
          <w:rFonts w:hint="eastAsia" w:eastAsia="宋体"/>
        </w:rPr>
      </w:pPr>
      <w:r>
        <w:rPr>
          <w:rFonts w:hint="eastAsia" w:eastAsia="宋体"/>
        </w:rPr>
        <w:t xml:space="preserve"> </w:t>
      </w:r>
      <w:r>
        <w:rPr>
          <w:rFonts w:eastAsia="宋体"/>
        </w:rPr>
        <w:t>参加访学计划的学生，在第</w:t>
      </w:r>
      <w:r>
        <w:t xml:space="preserve">7 </w:t>
      </w:r>
      <w:r>
        <w:rPr>
          <w:rFonts w:eastAsia="宋体"/>
        </w:rPr>
        <w:t>学期赴美国普渡大学盖莱默校区（以下简称</w:t>
      </w:r>
      <w:r>
        <w:t>“</w:t>
      </w:r>
      <w:r>
        <w:rPr>
          <w:rFonts w:eastAsia="宋体"/>
        </w:rPr>
        <w:t>普渡大学</w:t>
      </w:r>
      <w:r>
        <w:t>”</w:t>
      </w:r>
      <w:r>
        <w:rPr>
          <w:rFonts w:eastAsia="宋体"/>
        </w:rPr>
        <w:t>）进行学习</w:t>
      </w:r>
      <w:r>
        <w:rPr>
          <w:rFonts w:hint="eastAsia" w:eastAsia="宋体"/>
        </w:rPr>
        <w:t>半年或一年</w:t>
      </w:r>
      <w:r>
        <w:rPr>
          <w:rFonts w:eastAsia="宋体"/>
        </w:rPr>
        <w:t>，在美学习期间每学期需完成</w:t>
      </w:r>
      <w:r>
        <w:t>1</w:t>
      </w:r>
      <w:r>
        <w:rPr>
          <w:rFonts w:eastAsia="宋体"/>
        </w:rPr>
        <w:t>门英语，及</w:t>
      </w:r>
      <w:r>
        <w:rPr>
          <w:rFonts w:hint="eastAsia" w:eastAsia="宋体"/>
        </w:rPr>
        <w:t>3</w:t>
      </w:r>
      <w:r>
        <w:rPr>
          <w:rFonts w:eastAsia="宋体"/>
        </w:rPr>
        <w:t>门专业课程（具体内容由两校共同确定）。</w:t>
      </w:r>
    </w:p>
    <w:p>
      <w:pPr>
        <w:pStyle w:val="2"/>
        <w:numPr>
          <w:ilvl w:val="0"/>
          <w:numId w:val="1"/>
        </w:numPr>
        <w:spacing w:beforeLines="50" w:beforeAutospacing="0" w:afterLines="50" w:afterAutospacing="0"/>
        <w:ind w:left="420" w:firstLine="147"/>
        <w:rPr>
          <w:rFonts w:eastAsia="宋体"/>
        </w:rPr>
      </w:pPr>
      <w:r>
        <w:rPr>
          <w:rFonts w:hint="eastAsia" w:eastAsia="宋体"/>
        </w:rPr>
        <w:t xml:space="preserve"> </w:t>
      </w:r>
      <w:r>
        <w:rPr>
          <w:rFonts w:eastAsia="宋体"/>
        </w:rPr>
        <w:t>在美一年学习结束后，满足以下条件的学生，可以免试G</w:t>
      </w:r>
      <w:r>
        <w:t>RE</w:t>
      </w:r>
      <w:r>
        <w:rPr>
          <w:rFonts w:eastAsia="宋体"/>
        </w:rPr>
        <w:t>，获得美国普渡大学硕士研究生的入学资格：</w:t>
      </w:r>
      <w:r>
        <w:rPr>
          <w:rFonts w:eastAsia="宋体"/>
        </w:rPr>
        <w:br/>
      </w:r>
      <w:r>
        <w:rPr>
          <w:rFonts w:eastAsia="宋体"/>
        </w:rPr>
        <w:t>　　（1）在普渡大学学习期间全部课程获得B</w:t>
      </w:r>
      <w:r>
        <w:rPr>
          <w:rFonts w:hint="eastAsia" w:eastAsia="宋体"/>
        </w:rPr>
        <w:t>及B</w:t>
      </w:r>
      <w:r>
        <w:rPr>
          <w:rFonts w:eastAsia="宋体"/>
        </w:rPr>
        <w:t>以上成绩</w:t>
      </w:r>
      <w:r>
        <w:rPr>
          <w:rFonts w:hint="eastAsia" w:eastAsia="宋体"/>
        </w:rPr>
        <w:t>；（GPA 3.0）</w:t>
      </w:r>
      <w:r>
        <w:rPr>
          <w:rFonts w:eastAsia="宋体"/>
        </w:rPr>
        <w:br/>
      </w:r>
      <w:r>
        <w:rPr>
          <w:rFonts w:eastAsia="宋体"/>
        </w:rPr>
        <w:t>　　（2）完成</w:t>
      </w:r>
      <w:r>
        <w:rPr>
          <w:rFonts w:hint="eastAsia" w:eastAsia="宋体"/>
        </w:rPr>
        <w:t>贵</w:t>
      </w:r>
      <w:r>
        <w:rPr>
          <w:rFonts w:eastAsia="宋体"/>
        </w:rPr>
        <w:t>校本科教学计划中的全部学习任务，正常毕业；</w:t>
      </w:r>
      <w:r>
        <w:rPr>
          <w:rFonts w:eastAsia="宋体"/>
        </w:rPr>
        <w:br/>
      </w:r>
      <w:r>
        <w:rPr>
          <w:rFonts w:eastAsia="宋体"/>
        </w:rPr>
        <w:t>　　（3）托福（T</w:t>
      </w:r>
      <w:r>
        <w:t>OEFL</w:t>
      </w:r>
      <w:r>
        <w:rPr>
          <w:rFonts w:eastAsia="宋体"/>
        </w:rPr>
        <w:t>）或雅思成绩达到标准；</w:t>
      </w:r>
    </w:p>
    <w:p>
      <w:pPr>
        <w:pStyle w:val="2"/>
        <w:spacing w:beforeLines="50" w:beforeAutospacing="0" w:afterLines="50" w:afterAutospacing="0"/>
        <w:rPr>
          <w:rFonts w:eastAsia="宋体"/>
        </w:rPr>
      </w:pPr>
      <w:r>
        <w:rPr>
          <w:rFonts w:hint="eastAsia" w:eastAsia="宋体"/>
        </w:rPr>
        <w:t>二、</w:t>
      </w:r>
      <w:r>
        <w:rPr>
          <w:rFonts w:eastAsia="宋体"/>
        </w:rPr>
        <w:t>选拔条件</w:t>
      </w:r>
      <w:r>
        <w:t xml:space="preserve"> </w:t>
      </w:r>
    </w:p>
    <w:p>
      <w:pPr>
        <w:pStyle w:val="2"/>
        <w:numPr>
          <w:ilvl w:val="0"/>
          <w:numId w:val="2"/>
        </w:numPr>
        <w:spacing w:beforeLines="50" w:beforeAutospacing="0" w:afterLines="50" w:afterAutospacing="0"/>
        <w:rPr>
          <w:rFonts w:eastAsia="宋体"/>
        </w:rPr>
      </w:pPr>
      <w:r>
        <w:rPr>
          <w:rFonts w:eastAsia="宋体"/>
        </w:rPr>
        <w:t>参加访学计划的学生必须是</w:t>
      </w:r>
      <w:r>
        <w:rPr>
          <w:rFonts w:hint="eastAsia" w:eastAsia="宋体"/>
        </w:rPr>
        <w:t>贵</w:t>
      </w:r>
      <w:r>
        <w:rPr>
          <w:rFonts w:eastAsia="宋体"/>
        </w:rPr>
        <w:t>校全日制</w:t>
      </w:r>
      <w:r>
        <w:rPr>
          <w:rFonts w:hint="eastAsia" w:eastAsia="宋体"/>
        </w:rPr>
        <w:t>四</w:t>
      </w:r>
      <w:r>
        <w:rPr>
          <w:rFonts w:eastAsia="宋体"/>
        </w:rPr>
        <w:t>年级本科生，且学习成绩优良</w:t>
      </w:r>
      <w:r>
        <w:rPr>
          <w:rFonts w:hint="eastAsia" w:eastAsia="宋体"/>
        </w:rPr>
        <w:t>（GPA 3.0及以上）</w:t>
      </w:r>
      <w:r>
        <w:rPr>
          <w:rFonts w:eastAsia="宋体"/>
        </w:rPr>
        <w:t>，英语通过国家四级考试。</w:t>
      </w:r>
    </w:p>
    <w:p>
      <w:pPr>
        <w:pStyle w:val="2"/>
        <w:numPr>
          <w:ilvl w:val="0"/>
          <w:numId w:val="2"/>
        </w:numPr>
        <w:spacing w:beforeLines="50" w:beforeAutospacing="0" w:afterLines="50" w:afterAutospacing="0"/>
        <w:rPr>
          <w:rFonts w:eastAsia="宋体"/>
        </w:rPr>
      </w:pPr>
      <w:r>
        <w:rPr>
          <w:rFonts w:eastAsia="宋体"/>
        </w:rPr>
        <w:t>专业范围：电子，电器，电讯，计算机，软件，机电，</w:t>
      </w:r>
      <w:r>
        <w:t xml:space="preserve"> </w:t>
      </w:r>
      <w:r>
        <w:rPr>
          <w:rFonts w:eastAsia="宋体"/>
        </w:rPr>
        <w:t>机械，热工，热能，流体，材料，及土木工程。</w:t>
      </w:r>
    </w:p>
    <w:p>
      <w:pPr>
        <w:pStyle w:val="2"/>
        <w:numPr>
          <w:ilvl w:val="0"/>
          <w:numId w:val="2"/>
        </w:numPr>
        <w:spacing w:beforeLines="50" w:beforeAutospacing="0" w:afterLines="50" w:afterAutospacing="0"/>
        <w:rPr>
          <w:rFonts w:eastAsia="宋体"/>
        </w:rPr>
      </w:pPr>
      <w:r>
        <w:rPr>
          <w:rFonts w:eastAsia="宋体"/>
        </w:rPr>
        <w:t>符合上述条件学生的基本资料（成绩单及相关材料）将被送达普渡大学，由普渡大学最终确定访学学生名单。</w:t>
      </w:r>
    </w:p>
    <w:p>
      <w:pPr>
        <w:pStyle w:val="2"/>
        <w:numPr>
          <w:ilvl w:val="0"/>
          <w:numId w:val="2"/>
        </w:numPr>
        <w:spacing w:beforeLines="50" w:beforeAutospacing="0" w:afterLines="50" w:afterAutospacing="0"/>
      </w:pPr>
      <w:r>
        <w:rPr>
          <w:rFonts w:hint="eastAsia" w:ascii="宋体" w:hAnsi="宋体" w:cs="宋体"/>
        </w:rPr>
        <w:t>有意参加并符合上述条件的本科生请填写《广东工业大学学生国际交流联合培养申请表》并请相关部门签署意见。并将以上申请表和个人中英文简历（包括所有个人信息和联系方式），中英文成绩单于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eastAsia="宋体" w:cs="宋体"/>
          <w:lang w:val="en-US" w:eastAsia="zh-CN"/>
        </w:rPr>
        <w:t>20</w:t>
      </w:r>
      <w:r>
        <w:rPr>
          <w:rFonts w:hint="eastAsia" w:ascii="宋体" w:hAnsi="宋体" w:cs="宋体"/>
        </w:rPr>
        <w:t>日前交到大学城国际合作与交流处（行政楼</w:t>
      </w:r>
      <w:r>
        <w:rPr>
          <w:rFonts w:ascii="宋体" w:hAnsi="宋体" w:cs="宋体"/>
        </w:rPr>
        <w:t>511</w:t>
      </w:r>
      <w:r>
        <w:rPr>
          <w:rFonts w:hint="eastAsia" w:ascii="宋体" w:hAnsi="宋体" w:cs="宋体"/>
        </w:rPr>
        <w:t>办公室）。</w:t>
      </w:r>
    </w:p>
    <w:p>
      <w:pPr>
        <w:pStyle w:val="2"/>
        <w:numPr>
          <w:numId w:val="0"/>
        </w:numPr>
        <w:spacing w:beforeLines="50" w:beforeAutospacing="0" w:afterLines="50" w:afterAutospacing="0"/>
        <w:ind w:left="840" w:leftChars="0"/>
        <w:rPr>
          <w:rFonts w:eastAsia="宋体"/>
        </w:rPr>
      </w:pPr>
    </w:p>
    <w:p>
      <w:pPr>
        <w:pStyle w:val="2"/>
        <w:spacing w:beforeLines="50" w:beforeAutospacing="0" w:afterLines="50" w:afterAutospacing="0"/>
        <w:ind w:left="480" w:hanging="480" w:hangingChars="200"/>
        <w:rPr>
          <w:rFonts w:eastAsia="宋体"/>
        </w:rPr>
      </w:pPr>
      <w:r>
        <w:rPr>
          <w:rFonts w:hint="eastAsia" w:eastAsia="宋体"/>
        </w:rPr>
        <w:t>三、</w:t>
      </w:r>
      <w:r>
        <w:rPr>
          <w:rFonts w:eastAsia="宋体"/>
        </w:rPr>
        <w:t>相关费用</w:t>
      </w:r>
      <w:r>
        <w:t xml:space="preserve"> </w:t>
      </w:r>
      <w:r>
        <w:br/>
      </w:r>
      <w:r>
        <w:rPr>
          <w:rFonts w:eastAsia="宋体"/>
        </w:rPr>
        <w:t>学生在美学习期间的学习及生活费用全部由学生本人承担。在美学习期间每学期所需费用约为</w:t>
      </w:r>
      <w:r>
        <w:t>12,000</w:t>
      </w:r>
      <w:r>
        <w:rPr>
          <w:rFonts w:eastAsia="宋体"/>
        </w:rPr>
        <w:t>～</w:t>
      </w:r>
      <w:r>
        <w:t>13,000</w:t>
      </w:r>
      <w:r>
        <w:rPr>
          <w:rFonts w:eastAsia="宋体"/>
        </w:rPr>
        <w:t>美元，主要包括：</w:t>
      </w:r>
    </w:p>
    <w:p>
      <w:pPr>
        <w:pStyle w:val="2"/>
        <w:numPr>
          <w:ilvl w:val="0"/>
          <w:numId w:val="3"/>
        </w:numPr>
        <w:spacing w:beforeLines="50" w:beforeAutospacing="0" w:afterLines="50" w:afterAutospacing="0"/>
        <w:rPr>
          <w:rFonts w:eastAsia="宋体"/>
        </w:rPr>
      </w:pPr>
      <w:r>
        <w:rPr>
          <w:rFonts w:eastAsia="宋体"/>
        </w:rPr>
        <w:t>学费：约</w:t>
      </w:r>
      <w:r>
        <w:t>6,000</w:t>
      </w:r>
      <w:r>
        <w:rPr>
          <w:rFonts w:eastAsia="宋体"/>
        </w:rPr>
        <w:t>美元（普渡大学盖莱默校区的标准为</w:t>
      </w:r>
      <w:r>
        <w:t>500</w:t>
      </w:r>
      <w:r>
        <w:rPr>
          <w:rFonts w:eastAsia="宋体"/>
        </w:rPr>
        <w:t>美元</w:t>
      </w:r>
      <w:r>
        <w:t>/1</w:t>
      </w:r>
      <w:r>
        <w:rPr>
          <w:rFonts w:eastAsia="宋体"/>
        </w:rPr>
        <w:t>学分</w:t>
      </w:r>
      <w:r>
        <w:rPr>
          <w:rFonts w:hint="eastAsia" w:eastAsia="宋体"/>
        </w:rPr>
        <w:t>，</w:t>
      </w:r>
      <w:r>
        <w:rPr>
          <w:rFonts w:eastAsia="宋体"/>
        </w:rPr>
        <w:t>最低要求为</w:t>
      </w:r>
      <w:r>
        <w:t xml:space="preserve"> 12</w:t>
      </w:r>
      <w:r>
        <w:rPr>
          <w:rFonts w:eastAsia="宋体"/>
        </w:rPr>
        <w:t>学分）；</w:t>
      </w:r>
    </w:p>
    <w:p>
      <w:pPr>
        <w:pStyle w:val="2"/>
        <w:numPr>
          <w:ilvl w:val="0"/>
          <w:numId w:val="3"/>
        </w:numPr>
        <w:spacing w:beforeLines="50" w:beforeAutospacing="0" w:afterLines="50" w:afterAutospacing="0"/>
        <w:rPr>
          <w:rFonts w:eastAsia="宋体"/>
        </w:rPr>
      </w:pPr>
      <w:r>
        <w:rPr>
          <w:rFonts w:eastAsia="宋体"/>
        </w:rPr>
        <w:t>住宿费、餐费、日常消费等。</w:t>
      </w:r>
      <w:r>
        <w:br/>
      </w:r>
      <w:r>
        <w:rPr>
          <w:rFonts w:eastAsia="宋体"/>
        </w:rPr>
        <w:t>上述费用不包括往返机票、申领护照及办理签证等费用。</w:t>
      </w:r>
    </w:p>
    <w:p>
      <w:pPr>
        <w:pStyle w:val="6"/>
        <w:ind w:left="420" w:firstLine="0" w:firstLineChars="0"/>
        <w:jc w:val="center"/>
        <w:rPr>
          <w:rFonts w:hint="eastAsia" w:eastAsia="宋体"/>
          <w:b/>
          <w:sz w:val="24"/>
          <w:szCs w:val="24"/>
        </w:rPr>
      </w:pPr>
      <w:r>
        <w:rPr>
          <w:rFonts w:hint="eastAsia" w:eastAsia="宋体"/>
          <w:b/>
          <w:sz w:val="24"/>
          <w:szCs w:val="24"/>
        </w:rPr>
        <w:t>ETIE 项目链接：</w:t>
      </w:r>
      <w:r>
        <w:fldChar w:fldCharType="begin"/>
      </w:r>
      <w:r>
        <w:instrText xml:space="preserve">HYPERLINK "http://webs.purduecal.edu/etie/" </w:instrText>
      </w:r>
      <w:r>
        <w:fldChar w:fldCharType="separate"/>
      </w:r>
      <w:r>
        <w:rPr>
          <w:rStyle w:val="4"/>
          <w:rFonts w:eastAsia="宋体"/>
          <w:b/>
          <w:sz w:val="24"/>
          <w:szCs w:val="24"/>
        </w:rPr>
        <w:t>http://webs.purduecal.edu/etie/</w:t>
      </w:r>
      <w:r>
        <w:fldChar w:fldCharType="end"/>
      </w:r>
    </w:p>
    <w:p>
      <w:pPr>
        <w:pStyle w:val="6"/>
        <w:ind w:left="420" w:firstLine="0" w:firstLineChars="0"/>
        <w:rPr>
          <w:rFonts w:hint="eastAsia" w:eastAsia="宋体"/>
          <w:sz w:val="24"/>
          <w:szCs w:val="24"/>
        </w:rPr>
      </w:pPr>
    </w:p>
    <w:p>
      <w:pPr>
        <w:pStyle w:val="6"/>
        <w:ind w:left="420" w:firstLine="0" w:firstLineChars="0"/>
        <w:rPr>
          <w:rFonts w:hint="eastAsia" w:eastAsia="宋体"/>
          <w:sz w:val="24"/>
          <w:szCs w:val="24"/>
        </w:rPr>
      </w:pPr>
    </w:p>
    <w:p>
      <w:pPr>
        <w:pStyle w:val="6"/>
        <w:ind w:left="420" w:firstLine="0" w:firstLineChars="0"/>
        <w:rPr>
          <w:rFonts w:hint="eastAsia" w:eastAsia="宋体"/>
          <w:sz w:val="24"/>
          <w:szCs w:val="24"/>
        </w:rPr>
      </w:pPr>
    </w:p>
    <w:p>
      <w:pPr>
        <w:pStyle w:val="6"/>
        <w:ind w:left="420" w:firstLine="0" w:firstLineChars="0"/>
        <w:rPr>
          <w:rFonts w:hint="eastAsia" w:eastAsia="宋体"/>
          <w:sz w:val="24"/>
          <w:szCs w:val="24"/>
        </w:rPr>
      </w:pPr>
    </w:p>
    <w:p>
      <w:pPr>
        <w:pStyle w:val="6"/>
        <w:ind w:left="420" w:firstLine="0" w:firstLineChars="0"/>
        <w:rPr>
          <w:rFonts w:hint="eastAsia" w:eastAsia="宋体"/>
          <w:sz w:val="24"/>
          <w:szCs w:val="24"/>
        </w:rPr>
      </w:pPr>
    </w:p>
    <w:p>
      <w:pPr>
        <w:pStyle w:val="6"/>
        <w:ind w:left="420" w:firstLine="0" w:firstLineChars="0"/>
        <w:rPr>
          <w:rFonts w:hint="eastAsia" w:eastAsia="宋体"/>
          <w:sz w:val="24"/>
          <w:szCs w:val="24"/>
        </w:rPr>
      </w:pPr>
    </w:p>
    <w:p>
      <w:pPr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FAQ:</w:t>
      </w:r>
    </w:p>
    <w:p>
      <w:pPr>
        <w:rPr>
          <w:rFonts w:hint="eastAsia" w:ascii="Times New Roman" w:hAnsi="Times New Roman"/>
          <w:color w:val="000000"/>
          <w:sz w:val="24"/>
          <w:szCs w:val="24"/>
        </w:rPr>
      </w:pPr>
    </w:p>
    <w:p>
      <w:pPr>
        <w:rPr>
          <w:rFonts w:hint="eastAsia" w:ascii="Times New Roman" w:hAnsi="Times New Roman"/>
          <w:b/>
          <w:color w:val="000000"/>
          <w:sz w:val="24"/>
          <w:szCs w:val="24"/>
        </w:rPr>
      </w:pPr>
      <w:r>
        <w:rPr>
          <w:rFonts w:hint="eastAsia" w:ascii="Times New Roman" w:hAnsi="Times New Roman"/>
          <w:b/>
          <w:color w:val="000000"/>
          <w:sz w:val="24"/>
          <w:szCs w:val="24"/>
        </w:rPr>
        <w:t>关于ETIE项目</w:t>
      </w:r>
    </w:p>
    <w:p>
      <w:pPr>
        <w:widowControl/>
        <w:numPr>
          <w:ilvl w:val="0"/>
          <w:numId w:val="4"/>
        </w:numPr>
        <w:spacing w:after="200" w:line="276" w:lineRule="auto"/>
        <w:jc w:val="left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ETIE 是什么意思？</w:t>
      </w:r>
    </w:p>
    <w:p>
      <w:pPr>
        <w:ind w:left="36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 xml:space="preserve">ETIE是English Training in Engineering 的缩写，是Purdue University Calumet和我校的一个合作项目。4+0.5+1项目的申请人应该是现在正在读大四，或者是研究生。来美国要经过一个学期的过渡期，过渡期要通过英语要求，然后可以免试GRE申请PUC的研究生。一般来说再读一年研究生，就可以拿到PUC的Master in Science of Engineering degree. </w:t>
      </w:r>
    </w:p>
    <w:p>
      <w:pPr>
        <w:ind w:left="36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 xml:space="preserve"> </w:t>
      </w:r>
    </w:p>
    <w:p>
      <w:pPr>
        <w:rPr>
          <w:rFonts w:hint="eastAsia" w:ascii="Times New Roman" w:hAnsi="Times New Roman"/>
          <w:color w:val="000000"/>
          <w:sz w:val="24"/>
          <w:szCs w:val="24"/>
        </w:rPr>
      </w:pPr>
    </w:p>
    <w:p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关于选拔条件</w:t>
      </w:r>
    </w:p>
    <w:p>
      <w:pPr>
        <w:widowControl/>
        <w:numPr>
          <w:ilvl w:val="0"/>
          <w:numId w:val="5"/>
        </w:numPr>
        <w:spacing w:after="20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不符合flyer条件怎么办？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1）Flyer中提到，申请人</w:t>
      </w:r>
      <w:r>
        <w:rPr>
          <w:rFonts w:hint="eastAsia" w:ascii="Times New Roman" w:hAnsi="Times New Roman"/>
          <w:color w:val="000000"/>
          <w:sz w:val="24"/>
          <w:szCs w:val="24"/>
        </w:rPr>
        <w:t>应该</w:t>
      </w:r>
      <w:r>
        <w:rPr>
          <w:rFonts w:ascii="Times New Roman" w:hAnsi="Times New Roman"/>
          <w:color w:val="000000"/>
          <w:sz w:val="24"/>
          <w:szCs w:val="24"/>
        </w:rPr>
        <w:t>是大</w:t>
      </w:r>
      <w:r>
        <w:rPr>
          <w:rFonts w:hint="eastAsia" w:ascii="Times New Roman" w:hAnsi="Times New Roman"/>
          <w:color w:val="000000"/>
          <w:sz w:val="24"/>
          <w:szCs w:val="24"/>
        </w:rPr>
        <w:t>三</w:t>
      </w:r>
      <w:r>
        <w:rPr>
          <w:rFonts w:ascii="Times New Roman" w:hAnsi="Times New Roman"/>
          <w:color w:val="000000"/>
          <w:sz w:val="24"/>
          <w:szCs w:val="24"/>
        </w:rPr>
        <w:t>学生。如果你是大</w:t>
      </w:r>
      <w:r>
        <w:rPr>
          <w:rFonts w:hint="eastAsia" w:ascii="Times New Roman" w:hAnsi="Times New Roman"/>
          <w:color w:val="000000"/>
          <w:sz w:val="24"/>
          <w:szCs w:val="24"/>
        </w:rPr>
        <w:t>四</w:t>
      </w:r>
      <w:r>
        <w:rPr>
          <w:rFonts w:ascii="Times New Roman" w:hAnsi="Times New Roman"/>
          <w:color w:val="000000"/>
          <w:sz w:val="24"/>
          <w:szCs w:val="24"/>
        </w:rPr>
        <w:t>学生</w:t>
      </w:r>
      <w:r>
        <w:rPr>
          <w:rFonts w:hint="eastAsia" w:ascii="Times New Roman" w:hAnsi="Times New Roman"/>
          <w:color w:val="000000"/>
          <w:sz w:val="24"/>
          <w:szCs w:val="24"/>
        </w:rPr>
        <w:t>或者研究生</w:t>
      </w:r>
      <w:r>
        <w:rPr>
          <w:rFonts w:ascii="Times New Roman" w:hAnsi="Times New Roman"/>
          <w:color w:val="000000"/>
          <w:sz w:val="24"/>
          <w:szCs w:val="24"/>
        </w:rPr>
        <w:t xml:space="preserve">，可以申请ETIE </w:t>
      </w:r>
      <w:r>
        <w:rPr>
          <w:rFonts w:hint="eastAsia"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+</w:t>
      </w:r>
      <w:r>
        <w:rPr>
          <w:rFonts w:hint="eastAsia" w:ascii="Times New Roman" w:hAnsi="Times New Roman"/>
          <w:color w:val="000000"/>
          <w:sz w:val="24"/>
          <w:szCs w:val="24"/>
        </w:rPr>
        <w:t>0.5+</w:t>
      </w:r>
      <w:r>
        <w:rPr>
          <w:rFonts w:ascii="Times New Roman" w:hAnsi="Times New Roman"/>
          <w:color w:val="000000"/>
          <w:sz w:val="24"/>
          <w:szCs w:val="24"/>
        </w:rPr>
        <w:t>1项目。</w:t>
      </w:r>
      <w:r>
        <w:rPr>
          <w:rFonts w:hint="eastAsia" w:ascii="Times New Roman" w:hAnsi="Times New Roman"/>
          <w:color w:val="000000"/>
          <w:sz w:val="24"/>
          <w:szCs w:val="24"/>
        </w:rPr>
        <w:t>如果你是大二学生，可以申请ETIE 2+2项目。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）学习成绩优异并通过大学英语四级，专业相符，是硬性要求。如果有学生不符合以上要求的，请提供推荐信，奖状或者证书等证明有特殊才能，比如有发明专利，有杰出的实习或者工作经验，有省级或者国家级奖项。</w:t>
      </w:r>
    </w:p>
    <w:p>
      <w:pPr>
        <w:rPr>
          <w:rFonts w:ascii="Times New Roman" w:hAnsi="Times New Roman"/>
          <w:color w:val="000000"/>
          <w:sz w:val="24"/>
          <w:szCs w:val="24"/>
        </w:rPr>
      </w:pPr>
    </w:p>
    <w:p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关于</w:t>
      </w:r>
      <w:r>
        <w:rPr>
          <w:rFonts w:hint="eastAsia" w:ascii="Times New Roman" w:hAnsi="Times New Roman"/>
          <w:b/>
          <w:color w:val="000000"/>
          <w:sz w:val="24"/>
          <w:szCs w:val="24"/>
        </w:rPr>
        <w:t>免试</w:t>
      </w:r>
      <w:r>
        <w:rPr>
          <w:rFonts w:ascii="Times New Roman" w:hAnsi="Times New Roman"/>
          <w:b/>
          <w:color w:val="000000"/>
          <w:sz w:val="24"/>
          <w:szCs w:val="24"/>
        </w:rPr>
        <w:t>GRE申请研究生</w:t>
      </w:r>
    </w:p>
    <w:p>
      <w:pPr>
        <w:widowControl/>
        <w:numPr>
          <w:ilvl w:val="0"/>
          <w:numId w:val="6"/>
        </w:numPr>
        <w:spacing w:after="20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英语要求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通过以下任意一项</w:t>
      </w:r>
    </w:p>
    <w:p>
      <w:pPr>
        <w:widowControl/>
        <w:numPr>
          <w:ilvl w:val="0"/>
          <w:numId w:val="7"/>
        </w:numPr>
        <w:spacing w:after="20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托福达标</w:t>
      </w:r>
    </w:p>
    <w:p>
      <w:pPr>
        <w:ind w:left="10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托福要求是IBT考试：</w:t>
      </w:r>
      <w:r>
        <w:rPr>
          <w:rFonts w:ascii="Times New Roman" w:hAnsi="Times New Roman"/>
          <w:sz w:val="24"/>
          <w:szCs w:val="24"/>
        </w:rPr>
        <w:t>Writing 18， Speaking 18， Listening 14， Reading 19， Total 77。 Purdue University Calumet's code for the TOEFL application is 1638.</w:t>
      </w:r>
    </w:p>
    <w:p>
      <w:pPr>
        <w:widowControl/>
        <w:numPr>
          <w:ilvl w:val="0"/>
          <w:numId w:val="7"/>
        </w:numPr>
        <w:spacing w:after="20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雅思达标</w:t>
      </w:r>
    </w:p>
    <w:p>
      <w:pPr>
        <w:ind w:left="10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Graduate School also accepts International English Language Testing System (IELTS) scores. An overall band score of 6.5 is required for admission</w:t>
      </w:r>
    </w:p>
    <w:p>
      <w:pPr>
        <w:widowControl/>
        <w:numPr>
          <w:ilvl w:val="0"/>
          <w:numId w:val="7"/>
        </w:numPr>
        <w:spacing w:after="20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PTE</w:t>
      </w:r>
    </w:p>
    <w:p>
      <w:pPr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Graduate School also accepts the Pearson Test of English (PTE) Academic scores. An overall score of 58 is required for admission.</w:t>
      </w:r>
    </w:p>
    <w:p>
      <w:pPr>
        <w:pStyle w:val="6"/>
        <w:numPr>
          <w:ilvl w:val="0"/>
          <w:numId w:val="6"/>
        </w:numPr>
        <w:ind w:firstLineChars="0"/>
        <w:rPr>
          <w:rFonts w:hint="eastAsia" w:eastAsia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其他要求请参照</w:t>
      </w:r>
      <w:r>
        <w:rPr>
          <w:rFonts w:hint="eastAsia" w:ascii="Times New Roman" w:hAnsi="Times New Roman"/>
          <w:sz w:val="24"/>
          <w:szCs w:val="24"/>
        </w:rPr>
        <w:t>：</w:t>
      </w:r>
      <w:r>
        <w:fldChar w:fldCharType="begin"/>
      </w:r>
      <w:r>
        <w:instrText xml:space="preserve">HYPERLINK "http://www.gradschool.purdue.edu/admissions/" </w:instrText>
      </w:r>
      <w:r>
        <w:fldChar w:fldCharType="separate"/>
      </w:r>
      <w:r>
        <w:rPr>
          <w:rStyle w:val="4"/>
          <w:rFonts w:ascii="Times New Roman" w:hAnsi="Times New Roman"/>
          <w:sz w:val="24"/>
          <w:szCs w:val="24"/>
        </w:rPr>
        <w:t>http://www.gradschool.purdue.edu/admissions/</w:t>
      </w:r>
      <w:r>
        <w:fldChar w:fldCharType="end"/>
      </w:r>
    </w:p>
    <w:p>
      <w:pPr>
        <w:rPr>
          <w:rFonts w:hint="eastAsia" w:eastAsia="宋体"/>
          <w:sz w:val="24"/>
          <w:szCs w:val="24"/>
        </w:rPr>
      </w:pPr>
    </w:p>
    <w:p>
      <w:pPr>
        <w:rPr>
          <w:rFonts w:hint="eastAsia" w:ascii="Times New Roman" w:hAnsi="Times New Roman"/>
          <w:b/>
          <w:color w:val="000000"/>
          <w:sz w:val="24"/>
          <w:szCs w:val="24"/>
        </w:rPr>
      </w:pPr>
      <w:r>
        <w:rPr>
          <w:rFonts w:hint="eastAsia" w:ascii="Times New Roman" w:hAnsi="Times New Roman"/>
          <w:b/>
          <w:color w:val="000000"/>
          <w:sz w:val="24"/>
          <w:szCs w:val="24"/>
        </w:rPr>
        <w:t>关于学位证毕业证</w:t>
      </w:r>
    </w:p>
    <w:p>
      <w:pPr>
        <w:widowControl/>
        <w:numPr>
          <w:ilvl w:val="0"/>
          <w:numId w:val="8"/>
        </w:numPr>
        <w:spacing w:after="200" w:line="276" w:lineRule="auto"/>
        <w:jc w:val="left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拿PUC的degree？</w:t>
      </w:r>
    </w:p>
    <w:p>
      <w:pPr>
        <w:ind w:left="36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大部分同学在第一个学期结束前就已经达到英语的要求，开始申请PUC研究生，申请上以后，第一个学期的3门专业课可以认为是研究生修的课，那么就是说你研究生已经有9个学分了。第二个学期开始就是正式PUC研究生了，可以不用上英语课，自己选专业课上，同时必须要符合每学期12学分的要求，除非是在校园里有找到工作，GA, RA,TA每个学期最少要有6学分。</w:t>
      </w:r>
    </w:p>
    <w:p>
      <w:pPr>
        <w:ind w:left="36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满足以下任意一项要求可以申请研究生毕业：</w:t>
      </w:r>
    </w:p>
    <w:p>
      <w:pPr>
        <w:widowControl/>
        <w:numPr>
          <w:ilvl w:val="0"/>
          <w:numId w:val="9"/>
        </w:numPr>
        <w:spacing w:after="200" w:line="276" w:lineRule="auto"/>
        <w:jc w:val="left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修满30学分的研究生课程</w:t>
      </w:r>
    </w:p>
    <w:p>
      <w:pPr>
        <w:widowControl/>
        <w:numPr>
          <w:ilvl w:val="0"/>
          <w:numId w:val="9"/>
        </w:numPr>
        <w:spacing w:after="200" w:line="276" w:lineRule="auto"/>
        <w:jc w:val="left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做Thesis+21学分的研究生课程</w:t>
      </w:r>
    </w:p>
    <w:p>
      <w:pPr>
        <w:ind w:left="36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研究生毕业以后拿PUC的degree。同时，在ETIE项目第一年会拿到PUC颁发的ETIE证书。</w:t>
      </w:r>
    </w:p>
    <w:p>
      <w:pPr>
        <w:ind w:left="36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当然，也可以选择在PUC交流一年，拿PUC的ETIE项目证书，然后回国，把在PUC上课的学分转到国内大学，然后拿国内大学的毕业证。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</w:p>
    <w:p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关于选课</w:t>
      </w:r>
    </w:p>
    <w:p>
      <w:pPr>
        <w:widowControl/>
        <w:numPr>
          <w:ilvl w:val="0"/>
          <w:numId w:val="10"/>
        </w:numPr>
        <w:spacing w:after="20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选课什么时候选？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如果你拿到PUC发给你的admission letter，那么在开学前2个月左右，ETIE mentor会联系你选课。</w:t>
      </w:r>
    </w:p>
    <w:p>
      <w:pPr>
        <w:widowControl/>
        <w:numPr>
          <w:ilvl w:val="0"/>
          <w:numId w:val="10"/>
        </w:numPr>
        <w:spacing w:after="20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每学期选课怎么选？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每个学期至少要修</w:t>
      </w:r>
      <w:r>
        <w:rPr>
          <w:rFonts w:hint="eastAsia"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门专业课和1门英语课。专业课要到Purdue University Calumet（PUC）的选课网站上查看好，然后选择自己想要的课程。选好以后，把选课信息包括你的名字, PUCID（在你的admission letter里）, CRN, SUBJ., #, Section, Title, Instructor 发给ETIE mentor，由mentor帮忙选课。</w:t>
      </w:r>
    </w:p>
    <w:p>
      <w:pPr>
        <w:ind w:left="36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英语课由ETIE mentor帮你选，会根据你选的</w:t>
      </w:r>
      <w:r>
        <w:rPr>
          <w:rFonts w:hint="eastAsia"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门课程的时间，安排一门英语课。</w:t>
      </w:r>
    </w:p>
    <w:p>
      <w:pPr>
        <w:widowControl/>
        <w:numPr>
          <w:ilvl w:val="0"/>
          <w:numId w:val="10"/>
        </w:numPr>
        <w:spacing w:after="20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选课选什么？要求？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选课的要求是选择的课程的Subject必须是CE, ECE,ENGR, ME, MSE中的，不能选其他学院的课。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课程的# 5开头</w:t>
      </w:r>
      <w:r>
        <w:rPr>
          <w:rFonts w:hint="eastAsia"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color w:val="000000"/>
          <w:sz w:val="24"/>
          <w:szCs w:val="24"/>
        </w:rPr>
        <w:t>课程的Cr Hrs必须是3.0.</w:t>
      </w:r>
    </w:p>
    <w:p>
      <w:pPr>
        <w:widowControl/>
        <w:numPr>
          <w:ilvl w:val="0"/>
          <w:numId w:val="10"/>
        </w:numPr>
        <w:spacing w:after="20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可不可以少选几门课？</w:t>
      </w:r>
    </w:p>
    <w:p>
      <w:pPr>
        <w:ind w:left="36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F1签证学生一学期至少要有12学分，1门英语+</w:t>
      </w:r>
      <w:r>
        <w:rPr>
          <w:rFonts w:hint="eastAsia"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门专业课总共12学分</w:t>
      </w:r>
      <w:r>
        <w:rPr>
          <w:rFonts w:hint="eastAsia"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color w:val="000000"/>
          <w:sz w:val="24"/>
          <w:szCs w:val="24"/>
        </w:rPr>
        <w:t>是最少要求</w:t>
      </w:r>
      <w:r>
        <w:rPr>
          <w:rFonts w:hint="eastAsia" w:ascii="Times New Roman" w:hAnsi="Times New Roman"/>
          <w:color w:val="000000"/>
          <w:sz w:val="24"/>
          <w:szCs w:val="24"/>
        </w:rPr>
        <w:t>。</w:t>
      </w:r>
      <w:r>
        <w:rPr>
          <w:rFonts w:ascii="Times New Roman" w:hAnsi="Times New Roman"/>
          <w:color w:val="000000"/>
          <w:sz w:val="24"/>
          <w:szCs w:val="24"/>
        </w:rPr>
        <w:t>学生可以多选几门课超过12学分，但是不能少于12学分。</w:t>
      </w:r>
    </w:p>
    <w:p>
      <w:pPr>
        <w:rPr>
          <w:rFonts w:eastAsia="宋体"/>
          <w:sz w:val="24"/>
          <w:szCs w:val="24"/>
        </w:rPr>
      </w:pPr>
    </w:p>
    <w:p/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91127468">
    <w:nsid w:val="76AE31AC"/>
    <w:multiLevelType w:val="multilevel"/>
    <w:tmpl w:val="76AE31AC"/>
    <w:lvl w:ilvl="0" w:tentative="1">
      <w:start w:val="1"/>
      <w:numFmt w:val="decimal"/>
      <w:lvlText w:val="%1）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03059817">
    <w:nsid w:val="47B53C69"/>
    <w:multiLevelType w:val="multilevel"/>
    <w:tmpl w:val="47B53C69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02308062">
    <w:nsid w:val="6B6D09DE"/>
    <w:multiLevelType w:val="multilevel"/>
    <w:tmpl w:val="6B6D09DE"/>
    <w:lvl w:ilvl="0" w:tentative="1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65231406">
    <w:nsid w:val="3988432E"/>
    <w:multiLevelType w:val="multilevel"/>
    <w:tmpl w:val="3988432E"/>
    <w:lvl w:ilvl="0" w:tentative="1">
      <w:start w:val="1"/>
      <w:numFmt w:val="decimal"/>
      <w:lvlText w:val="%1."/>
      <w:lvlJc w:val="left"/>
      <w:pPr>
        <w:ind w:left="840" w:hanging="360"/>
      </w:pPr>
      <w:rPr>
        <w:rFonts w:hint="default" w:hAnsi="Times New Roman" w:eastAsia="宋体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6702200">
    <w:nsid w:val="167404F8"/>
    <w:multiLevelType w:val="multilevel"/>
    <w:tmpl w:val="167404F8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03193160">
    <w:nsid w:val="4DAD2648"/>
    <w:multiLevelType w:val="multilevel"/>
    <w:tmpl w:val="4DAD2648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0334691">
    <w:nsid w:val="0A2719E3"/>
    <w:multiLevelType w:val="multilevel"/>
    <w:tmpl w:val="0A2719E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21439753">
    <w:nsid w:val="54B97309"/>
    <w:multiLevelType w:val="multilevel"/>
    <w:tmpl w:val="54B97309"/>
    <w:lvl w:ilvl="0" w:tentative="1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80" w:hanging="420"/>
      </w:pPr>
    </w:lvl>
    <w:lvl w:ilvl="2" w:tentative="1">
      <w:start w:val="1"/>
      <w:numFmt w:val="lowerRoman"/>
      <w:lvlText w:val="%3."/>
      <w:lvlJc w:val="right"/>
      <w:pPr>
        <w:ind w:left="2100" w:hanging="420"/>
      </w:pPr>
    </w:lvl>
    <w:lvl w:ilvl="3" w:tentative="1">
      <w:start w:val="1"/>
      <w:numFmt w:val="decimal"/>
      <w:lvlText w:val="%4."/>
      <w:lvlJc w:val="left"/>
      <w:pPr>
        <w:ind w:left="2520" w:hanging="420"/>
      </w:pPr>
    </w:lvl>
    <w:lvl w:ilvl="4" w:tentative="1">
      <w:start w:val="1"/>
      <w:numFmt w:val="lowerLetter"/>
      <w:lvlText w:val="%5)"/>
      <w:lvlJc w:val="left"/>
      <w:pPr>
        <w:ind w:left="2940" w:hanging="420"/>
      </w:pPr>
    </w:lvl>
    <w:lvl w:ilvl="5" w:tentative="1">
      <w:start w:val="1"/>
      <w:numFmt w:val="lowerRoman"/>
      <w:lvlText w:val="%6."/>
      <w:lvlJc w:val="right"/>
      <w:pPr>
        <w:ind w:left="3360" w:hanging="420"/>
      </w:pPr>
    </w:lvl>
    <w:lvl w:ilvl="6" w:tentative="1">
      <w:start w:val="1"/>
      <w:numFmt w:val="decimal"/>
      <w:lvlText w:val="%7."/>
      <w:lvlJc w:val="left"/>
      <w:pPr>
        <w:ind w:left="3780" w:hanging="420"/>
      </w:pPr>
    </w:lvl>
    <w:lvl w:ilvl="7" w:tentative="1">
      <w:start w:val="1"/>
      <w:numFmt w:val="lowerLetter"/>
      <w:lvlText w:val="%8)"/>
      <w:lvlJc w:val="left"/>
      <w:pPr>
        <w:ind w:left="4200" w:hanging="420"/>
      </w:pPr>
    </w:lvl>
    <w:lvl w:ilvl="8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97479701">
    <w:nsid w:val="6B235D15"/>
    <w:multiLevelType w:val="multilevel"/>
    <w:tmpl w:val="6B235D15"/>
    <w:lvl w:ilvl="0" w:tentative="1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75621222">
    <w:nsid w:val="51FE5066"/>
    <w:multiLevelType w:val="multilevel"/>
    <w:tmpl w:val="51FE5066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97479701"/>
  </w:num>
  <w:num w:numId="2">
    <w:abstractNumId w:val="1421439753"/>
  </w:num>
  <w:num w:numId="3">
    <w:abstractNumId w:val="965231406"/>
  </w:num>
  <w:num w:numId="4">
    <w:abstractNumId w:val="1303193160"/>
  </w:num>
  <w:num w:numId="5">
    <w:abstractNumId w:val="1375621222"/>
  </w:num>
  <w:num w:numId="6">
    <w:abstractNumId w:val="170334691"/>
  </w:num>
  <w:num w:numId="7">
    <w:abstractNumId w:val="1991127468"/>
  </w:num>
  <w:num w:numId="8">
    <w:abstractNumId w:val="1203059817"/>
  </w:num>
  <w:num w:numId="9">
    <w:abstractNumId w:val="1802308062"/>
  </w:num>
  <w:num w:numId="10">
    <w:abstractNumId w:val="3767022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A5811"/>
    <w:rsid w:val="006A5811"/>
    <w:rsid w:val="00784732"/>
    <w:rsid w:val="00EB7221"/>
    <w:rsid w:val="00FB5460"/>
    <w:rsid w:val="06020A03"/>
    <w:rsid w:val="1E6E0364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  <w:style w:type="character" w:styleId="4">
    <w:name w:val="Hyperlink"/>
    <w:basedOn w:val="3"/>
    <w:unhideWhenUsed/>
    <w:uiPriority w:val="99"/>
    <w:rPr>
      <w:color w:val="0000FF"/>
      <w:u w:val="single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Toshiba</Company>
  <Pages>3</Pages>
  <Words>390</Words>
  <Characters>2225</Characters>
  <Lines>18</Lines>
  <Paragraphs>5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2012-11-20T01:26:00Z</dcterms:created>
  <dc:creator>toshiba</dc:creator>
  <cp:lastModifiedBy>lenovo</cp:lastModifiedBy>
  <dcterms:modified xsi:type="dcterms:W3CDTF">2015-03-06T06:07:34Z</dcterms:modified>
  <dc:title>美国普渡大学Calumet校区4+0.5+1交流项目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